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E8" w:rsidRPr="00A642BC" w:rsidRDefault="008C3CE8" w:rsidP="00A642BC">
      <w:pPr>
        <w:jc w:val="both"/>
      </w:pPr>
    </w:p>
    <w:p w:rsidR="004A3D6C" w:rsidRPr="004A3D6C" w:rsidRDefault="004A3D6C" w:rsidP="00A6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val="it-IT" w:eastAsia="it-IT"/>
        </w:rPr>
      </w:pPr>
      <w:r w:rsidRPr="00A642BC">
        <w:rPr>
          <w:rFonts w:eastAsia="Times New Roman" w:cs="Courier New"/>
          <w:b/>
          <w:lang w:val="it-IT" w:eastAsia="it-IT"/>
        </w:rPr>
        <w:t>Perché l'e-learning funziona: 10 vantaggi dell'e-learning</w:t>
      </w:r>
    </w:p>
    <w:p w:rsidR="008C3CE8" w:rsidRPr="00A642BC" w:rsidRDefault="008C3CE8" w:rsidP="00A642BC">
      <w:pPr>
        <w:jc w:val="both"/>
        <w:rPr>
          <w:lang w:val="it-IT"/>
        </w:rPr>
      </w:pPr>
    </w:p>
    <w:p w:rsidR="00CB23D3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L'e-learning è spesso frainteso come istruzione che viene semplicemente erogata online. </w:t>
      </w:r>
    </w:p>
    <w:p w:rsidR="004A3D6C" w:rsidRPr="00A642B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E, mentre questo è tecnicamente vero, lo scopo dell'e-learning è molto più di un libro di testo cartaceo o di una presentazione PowerPoint consegnata in classe che è stata trasformata in moduli online consultabili.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Comprendere la vera portata dell'e-learning richiede uno sguardo più approfondito su come funziona e su come ciò si traduce in studenti più funzionali, più intelligenti e più produttivi. Se speri di incorporare più e-learning nei tuoi programmi esistenti o stai pensando di iniziare da zero, conoscere i vantaggi dell'apprendimento al di fuori della classe o del manuale tradizionale ti darà un'idea migliore di come i tuoi studenti possono trarne vantaggio.</w:t>
      </w:r>
    </w:p>
    <w:p w:rsidR="004A3D6C" w:rsidRPr="00A642BC" w:rsidRDefault="004A3D6C" w:rsidP="00A642BC">
      <w:pPr>
        <w:jc w:val="both"/>
        <w:rPr>
          <w:b/>
          <w:bCs/>
          <w:lang w:val="it-IT"/>
        </w:rPr>
      </w:pPr>
    </w:p>
    <w:p w:rsidR="004A3D6C" w:rsidRPr="00A642BC" w:rsidRDefault="004A3D6C" w:rsidP="00A642BC">
      <w:pPr>
        <w:pStyle w:val="PreformattatoHTML"/>
        <w:numPr>
          <w:ilvl w:val="0"/>
          <w:numId w:val="1"/>
        </w:numPr>
        <w:jc w:val="both"/>
        <w:rPr>
          <w:rStyle w:val="y2iqfc"/>
          <w:rFonts w:asciiTheme="minorHAnsi" w:hAnsiTheme="minorHAnsi"/>
          <w:b/>
          <w:sz w:val="22"/>
          <w:szCs w:val="22"/>
        </w:rPr>
      </w:pPr>
      <w:r w:rsidRPr="00A642BC">
        <w:rPr>
          <w:rStyle w:val="y2iqfc"/>
          <w:rFonts w:asciiTheme="minorHAnsi" w:hAnsiTheme="minorHAnsi"/>
          <w:b/>
          <w:sz w:val="22"/>
          <w:szCs w:val="22"/>
        </w:rPr>
        <w:t>Costo ridotto</w:t>
      </w:r>
    </w:p>
    <w:p w:rsidR="004A3D6C" w:rsidRPr="00A642BC" w:rsidRDefault="00A642BC" w:rsidP="00A642B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A3D6C" w:rsidRPr="00A642B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Uno dei vantaggi più evidenti dell'e-learning è la riduzione dei costi rispetto ai metodi educativi tradizionali. La formazione personale è costosa. Aggiungi i pagamenti per un istruttore, il tempo di viaggio, il tempo libero dal lavoro e persino il costo dei materiali di formazione come le cartelle di lavoro, ed è facile vedere come l'e-learning sia più conveniente.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CB23D3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Con l'apprendimento a distanza, non ci sono costi per riprodurre il materiale, grazie all'apprendimento mobile e al </w:t>
      </w:r>
      <w:proofErr w:type="spellStart"/>
      <w:r w:rsidRPr="00A642BC">
        <w:rPr>
          <w:rStyle w:val="y2iqfc"/>
          <w:rFonts w:asciiTheme="minorHAnsi" w:hAnsiTheme="minorHAnsi"/>
          <w:sz w:val="22"/>
          <w:szCs w:val="22"/>
        </w:rPr>
        <w:t>microlearning</w:t>
      </w:r>
      <w:proofErr w:type="spellEnd"/>
      <w:r w:rsidRPr="00A642BC">
        <w:rPr>
          <w:rStyle w:val="y2iqfc"/>
          <w:rFonts w:asciiTheme="minorHAnsi" w:hAnsiTheme="minorHAnsi"/>
          <w:sz w:val="22"/>
          <w:szCs w:val="22"/>
        </w:rPr>
        <w:t xml:space="preserve">, gli studenti possono utilizzare la propria tecnologia per partecipare. </w:t>
      </w:r>
    </w:p>
    <w:p w:rsidR="00CB23D3" w:rsidRDefault="00CB23D3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Inoltre, poiché la classe è virtuale, risparmi sui costi di viaggio, </w:t>
      </w:r>
      <w:r w:rsidR="00CB23D3">
        <w:rPr>
          <w:rStyle w:val="y2iqfc"/>
          <w:rFonts w:asciiTheme="minorHAnsi" w:hAnsiTheme="minorHAnsi"/>
          <w:sz w:val="22"/>
          <w:szCs w:val="22"/>
        </w:rPr>
        <w:t>in quanto</w:t>
      </w:r>
      <w:r w:rsidRPr="00A642BC">
        <w:rPr>
          <w:rStyle w:val="y2iqfc"/>
          <w:rFonts w:asciiTheme="minorHAnsi" w:hAnsiTheme="minorHAnsi"/>
          <w:sz w:val="22"/>
          <w:szCs w:val="22"/>
        </w:rPr>
        <w:t xml:space="preserve"> gli istruttori possono registrare e distribuire le loro sessioni in qualsiasi momento.</w:t>
      </w:r>
    </w:p>
    <w:p w:rsidR="004A3D6C" w:rsidRPr="00A642BC" w:rsidRDefault="004A3D6C" w:rsidP="00A642BC">
      <w:pPr>
        <w:jc w:val="both"/>
        <w:rPr>
          <w:b/>
          <w:bCs/>
          <w:lang w:val="it-IT"/>
        </w:rPr>
      </w:pPr>
    </w:p>
    <w:p w:rsidR="004A3D6C" w:rsidRPr="00A642BC" w:rsidRDefault="004A3D6C" w:rsidP="00A642BC">
      <w:pPr>
        <w:pStyle w:val="PreformattatoHTML"/>
        <w:numPr>
          <w:ilvl w:val="0"/>
          <w:numId w:val="1"/>
        </w:numPr>
        <w:jc w:val="both"/>
        <w:rPr>
          <w:rStyle w:val="y2iqfc"/>
          <w:b/>
        </w:rPr>
      </w:pPr>
      <w:r w:rsidRPr="00A642BC">
        <w:rPr>
          <w:rStyle w:val="y2iqfc"/>
          <w:rFonts w:asciiTheme="minorHAnsi" w:hAnsiTheme="minorHAnsi"/>
          <w:b/>
          <w:sz w:val="22"/>
          <w:szCs w:val="22"/>
        </w:rPr>
        <w:t>Materiali multimediali</w:t>
      </w:r>
    </w:p>
    <w:p w:rsidR="004A3D6C" w:rsidRPr="00A642BC" w:rsidRDefault="004A3D6C" w:rsidP="00A642BC">
      <w:pPr>
        <w:jc w:val="both"/>
        <w:rPr>
          <w:lang w:val="it-IT"/>
        </w:rPr>
      </w:pPr>
    </w:p>
    <w:p w:rsidR="008B3771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Uno dei motivi principali per cui l'</w:t>
      </w:r>
      <w:proofErr w:type="spellStart"/>
      <w:r w:rsidRPr="00A642BC">
        <w:rPr>
          <w:rStyle w:val="y2iqfc"/>
          <w:rFonts w:asciiTheme="minorHAnsi" w:hAnsiTheme="minorHAnsi"/>
          <w:sz w:val="22"/>
          <w:szCs w:val="22"/>
        </w:rPr>
        <w:t>eLearning</w:t>
      </w:r>
      <w:proofErr w:type="spellEnd"/>
      <w:r w:rsidRPr="00A642BC">
        <w:rPr>
          <w:rStyle w:val="y2iqfc"/>
          <w:rFonts w:asciiTheme="minorHAnsi" w:hAnsiTheme="minorHAnsi"/>
          <w:sz w:val="22"/>
          <w:szCs w:val="22"/>
        </w:rPr>
        <w:t xml:space="preserve"> personalizzato è efficace è che è il metodo di consegna perfetto per il materiale multimediale. In quale altro luogo uno studente può visualizzare un grafico, guardare un video o condividere una clip online durante l'apprendimento? </w:t>
      </w:r>
    </w:p>
    <w:p w:rsidR="008B3771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Invece di leggere pagine di testo o guardare una presentazione di formazione, gli studenti possono interagire con il materiale, il che aumenta l'interesse per l'apprendimento. </w:t>
      </w:r>
    </w:p>
    <w:p w:rsidR="004A3D6C" w:rsidRPr="00A642B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La gamma di materiali (media) utilizzati nell'istruzione a distanza è vasta e può essere utilizzata in combinazione con l'apprendimento misto per un approccio educativo olistico.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numPr>
          <w:ilvl w:val="0"/>
          <w:numId w:val="1"/>
        </w:numPr>
        <w:jc w:val="both"/>
        <w:rPr>
          <w:rStyle w:val="y2iqfc"/>
          <w:b/>
        </w:rPr>
      </w:pPr>
      <w:r w:rsidRPr="00A642BC">
        <w:rPr>
          <w:rStyle w:val="y2iqfc"/>
          <w:rFonts w:asciiTheme="minorHAnsi" w:hAnsiTheme="minorHAnsi"/>
          <w:b/>
          <w:sz w:val="22"/>
          <w:szCs w:val="22"/>
        </w:rPr>
        <w:t>Apprendimento sensoriale.</w:t>
      </w:r>
    </w:p>
    <w:p w:rsidR="004A3D6C" w:rsidRPr="00A642BC" w:rsidRDefault="004A3D6C" w:rsidP="00A642BC">
      <w:pPr>
        <w:jc w:val="both"/>
        <w:rPr>
          <w:lang w:val="it-IT"/>
        </w:rPr>
      </w:pPr>
    </w:p>
    <w:p w:rsidR="008B3771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È una verità ben documentata che più sensi sono coinvolti durante l'apprendimento, migliore sarà il richiamo successivo. Quando l'e-learning coinvolge gli occhi, le orecchie e le mani di uno studente durante una lezione, quell'apprendimento sensoriale migliora quella che avrebbe potuto essere un'esperienza </w:t>
      </w:r>
      <w:r w:rsidR="008B3771">
        <w:rPr>
          <w:rStyle w:val="y2iqfc"/>
          <w:rFonts w:asciiTheme="minorHAnsi" w:hAnsiTheme="minorHAnsi"/>
          <w:sz w:val="22"/>
          <w:szCs w:val="22"/>
        </w:rPr>
        <w:t>semplice</w:t>
      </w:r>
      <w:r w:rsidRPr="00A642BC">
        <w:rPr>
          <w:rStyle w:val="y2iqfc"/>
          <w:rFonts w:asciiTheme="minorHAnsi" w:hAnsiTheme="minorHAnsi"/>
          <w:sz w:val="22"/>
          <w:szCs w:val="22"/>
        </w:rPr>
        <w:t xml:space="preserve">. 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lastRenderedPageBreak/>
        <w:t>Inoltre, le simulazioni e i controlli di comprensione offrono agli utenti un'altra possibilità di sperimentare effettivamente la formazione in uno spazio sicuro prima di utilizzare le nuove competenze sul posto di lavoro.</w:t>
      </w:r>
    </w:p>
    <w:p w:rsidR="004A3D6C" w:rsidRPr="00A642BC" w:rsidRDefault="004A3D6C" w:rsidP="00A642BC">
      <w:pPr>
        <w:jc w:val="both"/>
        <w:rPr>
          <w:b/>
          <w:bCs/>
          <w:lang w:val="it-IT"/>
        </w:rPr>
      </w:pPr>
    </w:p>
    <w:p w:rsidR="004A3D6C" w:rsidRPr="00A642BC" w:rsidRDefault="004A3D6C" w:rsidP="00A642BC">
      <w:pPr>
        <w:pStyle w:val="PreformattatoHTML"/>
        <w:numPr>
          <w:ilvl w:val="0"/>
          <w:numId w:val="1"/>
        </w:numPr>
        <w:jc w:val="both"/>
        <w:rPr>
          <w:rStyle w:val="y2iqfc"/>
          <w:rFonts w:asciiTheme="minorHAnsi" w:hAnsiTheme="minorHAnsi"/>
          <w:b/>
          <w:sz w:val="22"/>
          <w:szCs w:val="22"/>
        </w:rPr>
      </w:pPr>
      <w:r w:rsidRPr="00A642BC">
        <w:rPr>
          <w:rStyle w:val="y2iqfc"/>
          <w:rFonts w:asciiTheme="minorHAnsi" w:hAnsiTheme="minorHAnsi"/>
          <w:b/>
          <w:sz w:val="22"/>
          <w:szCs w:val="22"/>
        </w:rPr>
        <w:t>Più personalizzazione</w:t>
      </w:r>
    </w:p>
    <w:p w:rsidR="004A3D6C" w:rsidRPr="00A642BC" w:rsidRDefault="004A3D6C" w:rsidP="00A642BC">
      <w:pPr>
        <w:jc w:val="both"/>
        <w:rPr>
          <w:lang w:val="it-IT"/>
        </w:rPr>
      </w:pPr>
    </w:p>
    <w:p w:rsidR="001E073A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Così come non tutti gli studenti hanno lo stesso background cognitivo, l'apprendimento non è un'esperienza valida per tutti. 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Utilizzando diversi metodi di erogazione per fornire un'esperienza unica e individuale a ogni studente, l'istruzione a distanza aiuta a scoprire, leggere, guardare e interagire </w:t>
      </w:r>
      <w:r w:rsidR="001E073A">
        <w:rPr>
          <w:rStyle w:val="y2iqfc"/>
          <w:rFonts w:asciiTheme="minorHAnsi" w:hAnsiTheme="minorHAnsi"/>
          <w:sz w:val="22"/>
          <w:szCs w:val="22"/>
        </w:rPr>
        <w:t>secondo il</w:t>
      </w:r>
      <w:r w:rsidRPr="00A642BC">
        <w:rPr>
          <w:rStyle w:val="y2iqfc"/>
          <w:rFonts w:asciiTheme="minorHAnsi" w:hAnsiTheme="minorHAnsi"/>
          <w:sz w:val="22"/>
          <w:szCs w:val="22"/>
        </w:rPr>
        <w:t xml:space="preserve"> proprio ritmo. Questo tipo di e-learning personalizzato crea un'atmosfera educativa più favorevole all'apprendimento e alla memorizzazione.</w:t>
      </w:r>
    </w:p>
    <w:p w:rsidR="004A3D6C" w:rsidRPr="00A642BC" w:rsidRDefault="004A3D6C" w:rsidP="00A642BC">
      <w:pPr>
        <w:jc w:val="both"/>
        <w:rPr>
          <w:b/>
          <w:bCs/>
          <w:lang w:val="it-IT"/>
        </w:rPr>
      </w:pPr>
    </w:p>
    <w:p w:rsidR="004A3D6C" w:rsidRPr="00A642BC" w:rsidRDefault="004A3D6C" w:rsidP="00A642BC">
      <w:pPr>
        <w:pStyle w:val="PreformattatoHTML"/>
        <w:numPr>
          <w:ilvl w:val="0"/>
          <w:numId w:val="1"/>
        </w:numPr>
        <w:jc w:val="both"/>
        <w:rPr>
          <w:rStyle w:val="y2iqfc"/>
          <w:b/>
        </w:rPr>
      </w:pPr>
      <w:r w:rsidRPr="00A642BC">
        <w:rPr>
          <w:rStyle w:val="y2iqfc"/>
          <w:rFonts w:asciiTheme="minorHAnsi" w:hAnsiTheme="minorHAnsi"/>
          <w:b/>
          <w:sz w:val="22"/>
          <w:szCs w:val="22"/>
        </w:rPr>
        <w:t>Correzione rotta</w:t>
      </w:r>
    </w:p>
    <w:p w:rsidR="004A3D6C" w:rsidRPr="00A642BC" w:rsidRDefault="004A3D6C" w:rsidP="00A642BC">
      <w:pPr>
        <w:jc w:val="both"/>
        <w:rPr>
          <w:lang w:val="it-IT"/>
        </w:rPr>
      </w:pPr>
    </w:p>
    <w:p w:rsidR="004A3D6C" w:rsidRPr="00A642B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In un ambiente scolastico tradizionale, uno studente potrebbe avere meno probabilità di alzare la mano e rischiare il fallimento. Sul posto di lavoro, vale</w:t>
      </w:r>
      <w:r w:rsidR="00A551D0">
        <w:rPr>
          <w:rStyle w:val="y2iqfc"/>
          <w:rFonts w:asciiTheme="minorHAnsi" w:hAnsiTheme="minorHAnsi"/>
          <w:sz w:val="22"/>
          <w:szCs w:val="22"/>
        </w:rPr>
        <w:t xml:space="preserve"> </w:t>
      </w:r>
      <w:r w:rsidR="00A551D0" w:rsidRPr="00A642BC">
        <w:rPr>
          <w:rStyle w:val="y2iqfc"/>
          <w:rFonts w:asciiTheme="minorHAnsi" w:hAnsiTheme="minorHAnsi"/>
          <w:sz w:val="22"/>
          <w:szCs w:val="22"/>
        </w:rPr>
        <w:t>lo stesso</w:t>
      </w:r>
      <w:r w:rsidRPr="00A642BC">
        <w:rPr>
          <w:rStyle w:val="y2iqfc"/>
          <w:rFonts w:asciiTheme="minorHAnsi" w:hAnsiTheme="minorHAnsi"/>
          <w:sz w:val="22"/>
          <w:szCs w:val="22"/>
        </w:rPr>
        <w:t>. Gli studenti potrebbero non essere aperti a provare una nuova abilità per paura di commettere un errore.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L'istruzione a distanza dà agli studenti il </w:t>
      </w:r>
      <w:r w:rsidRPr="00A642BC">
        <w:rPr>
          <w:rStyle w:val="y2iqfc"/>
          <w:rFonts w:asciiTheme="minorHAnsi" w:hAnsiTheme="minorHAnsi" w:cs="Cambria Math"/>
          <w:sz w:val="22"/>
          <w:szCs w:val="22"/>
        </w:rPr>
        <w:t>​​</w:t>
      </w:r>
      <w:r w:rsidRPr="00A642BC">
        <w:rPr>
          <w:rStyle w:val="y2iqfc"/>
          <w:rFonts w:asciiTheme="minorHAnsi" w:hAnsiTheme="minorHAnsi"/>
          <w:sz w:val="22"/>
          <w:szCs w:val="22"/>
        </w:rPr>
        <w:t>permesso di esplorare, provare e anche fallire</w:t>
      </w:r>
      <w:r w:rsidR="00A551D0">
        <w:rPr>
          <w:rStyle w:val="y2iqfc"/>
          <w:rFonts w:asciiTheme="minorHAnsi" w:hAnsiTheme="minorHAnsi"/>
          <w:sz w:val="22"/>
          <w:szCs w:val="22"/>
        </w:rPr>
        <w:t>;</w:t>
      </w:r>
      <w:r w:rsidRPr="00A642BC">
        <w:rPr>
          <w:rStyle w:val="y2iqfc"/>
          <w:rFonts w:asciiTheme="minorHAnsi" w:hAnsiTheme="minorHAnsi"/>
          <w:sz w:val="22"/>
          <w:szCs w:val="22"/>
        </w:rPr>
        <w:t xml:space="preserve"> come parte del processo di apprendimento qui non c'è rifiuto. Un feedback continuo e tempestivo aiuta gli studenti a correggere le lezioni e diventare più competenti nel modo più sicuro possibile, mantenendo il percorso di apprendimento in modo positivo.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numPr>
          <w:ilvl w:val="0"/>
          <w:numId w:val="1"/>
        </w:numPr>
        <w:jc w:val="both"/>
        <w:rPr>
          <w:rStyle w:val="y2iqfc"/>
          <w:rFonts w:asciiTheme="minorHAnsi" w:hAnsiTheme="minorHAnsi"/>
          <w:b/>
          <w:sz w:val="22"/>
          <w:szCs w:val="22"/>
        </w:rPr>
      </w:pPr>
      <w:r w:rsidRPr="00A642BC">
        <w:rPr>
          <w:rStyle w:val="y2iqfc"/>
          <w:rFonts w:asciiTheme="minorHAnsi" w:hAnsiTheme="minorHAnsi"/>
          <w:b/>
          <w:sz w:val="22"/>
          <w:szCs w:val="22"/>
        </w:rPr>
        <w:t>Velocità</w:t>
      </w:r>
    </w:p>
    <w:p w:rsidR="00A642BC" w:rsidRDefault="00A642B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Chi vuole stare seduto per ore in classe per ricevere possibilmente nuove informazioni che meritano la loro attenzione per qualche minuto?</w:t>
      </w:r>
    </w:p>
    <w:p w:rsidR="00A551D0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L'istruzione a distanza accelera il processo per gli studenti che progrediscono a un ritmo più veloce, risparmiando tempo e risorse per la massima efficienza. </w:t>
      </w:r>
    </w:p>
    <w:p w:rsidR="004A3D6C" w:rsidRPr="00A642B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L'e-learning può anche consentire agli studenti di testare il materiale (conoscenza) che hanno già appreso, risparmiando anche tempo.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A551D0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Se scegli di erogare il tuo </w:t>
      </w:r>
      <w:proofErr w:type="spellStart"/>
      <w:r w:rsidRPr="00A642BC">
        <w:rPr>
          <w:rStyle w:val="y2iqfc"/>
          <w:rFonts w:asciiTheme="minorHAnsi" w:hAnsiTheme="minorHAnsi"/>
          <w:sz w:val="22"/>
          <w:szCs w:val="22"/>
        </w:rPr>
        <w:t>eLearning</w:t>
      </w:r>
      <w:proofErr w:type="spellEnd"/>
      <w:r w:rsidRPr="00A642BC">
        <w:rPr>
          <w:rStyle w:val="y2iqfc"/>
          <w:rFonts w:asciiTheme="minorHAnsi" w:hAnsiTheme="minorHAnsi"/>
          <w:sz w:val="22"/>
          <w:szCs w:val="22"/>
        </w:rPr>
        <w:t xml:space="preserve"> tramite un dispositivo mobile, hai un vantaggio ancora maggiore. Secondo Lynda.com, gli utenti mobili completano i corsi il 45% più velocemente rispetto agli studenti desktop. </w:t>
      </w:r>
    </w:p>
    <w:p w:rsidR="004A3D6C" w:rsidRPr="00A642B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La formazione a distanza consente agli utenti di colmare le lacune di tempo con l'apprendimento ovunque e in qualsiasi momento.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numPr>
          <w:ilvl w:val="0"/>
          <w:numId w:val="1"/>
        </w:numPr>
        <w:jc w:val="both"/>
        <w:rPr>
          <w:rStyle w:val="y2iqfc"/>
          <w:rFonts w:asciiTheme="minorHAnsi" w:hAnsiTheme="minorHAnsi"/>
          <w:b/>
          <w:sz w:val="22"/>
          <w:szCs w:val="22"/>
        </w:rPr>
      </w:pPr>
      <w:r w:rsidRPr="00A642BC">
        <w:rPr>
          <w:rStyle w:val="y2iqfc"/>
          <w:rFonts w:asciiTheme="minorHAnsi" w:hAnsiTheme="minorHAnsi"/>
          <w:b/>
          <w:sz w:val="22"/>
          <w:szCs w:val="22"/>
        </w:rPr>
        <w:t>Soddisfazione dello studente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Se vuoi davvero che gli studenti mantengano ciò che imparano, dovresti mirare a tassi di soddisfazione elevati. Le cattive pratiche di apprendimento portano al disimpegno. L'utilizzo dell'e-learning per coinvolgere i cuori e le menti degli studenti, illustrando il "perché" dietro il processo di apprendimento offr</w:t>
      </w:r>
      <w:r w:rsidR="00A551D0">
        <w:rPr>
          <w:rStyle w:val="y2iqfc"/>
          <w:rFonts w:asciiTheme="minorHAnsi" w:hAnsiTheme="minorHAnsi"/>
          <w:sz w:val="22"/>
          <w:szCs w:val="22"/>
        </w:rPr>
        <w:t>i</w:t>
      </w:r>
      <w:r w:rsidRPr="00A642BC">
        <w:rPr>
          <w:rStyle w:val="y2iqfc"/>
          <w:rFonts w:asciiTheme="minorHAnsi" w:hAnsiTheme="minorHAnsi"/>
          <w:sz w:val="22"/>
          <w:szCs w:val="22"/>
        </w:rPr>
        <w:t xml:space="preserve"> l'opportunità di vedere i frutti del loro lavoro attraverso metriche, </w:t>
      </w:r>
      <w:proofErr w:type="spellStart"/>
      <w:r w:rsidRPr="00A642BC">
        <w:rPr>
          <w:rStyle w:val="y2iqfc"/>
          <w:rFonts w:asciiTheme="minorHAnsi" w:hAnsiTheme="minorHAnsi"/>
          <w:sz w:val="22"/>
          <w:szCs w:val="22"/>
        </w:rPr>
        <w:t>scor</w:t>
      </w:r>
      <w:r w:rsidR="00A551D0">
        <w:rPr>
          <w:rStyle w:val="y2iqfc"/>
          <w:rFonts w:asciiTheme="minorHAnsi" w:hAnsiTheme="minorHAnsi"/>
          <w:sz w:val="22"/>
          <w:szCs w:val="22"/>
        </w:rPr>
        <w:t>ecard</w:t>
      </w:r>
      <w:proofErr w:type="spellEnd"/>
      <w:r w:rsidR="00A551D0">
        <w:rPr>
          <w:rStyle w:val="y2iqfc"/>
          <w:rFonts w:asciiTheme="minorHAnsi" w:hAnsiTheme="minorHAnsi"/>
          <w:sz w:val="22"/>
          <w:szCs w:val="22"/>
        </w:rPr>
        <w:t xml:space="preserve"> e certificazioni, aumentando così </w:t>
      </w:r>
      <w:r w:rsidRPr="00A642BC">
        <w:rPr>
          <w:rStyle w:val="y2iqfc"/>
          <w:rFonts w:asciiTheme="minorHAnsi" w:hAnsiTheme="minorHAnsi"/>
          <w:sz w:val="22"/>
          <w:szCs w:val="22"/>
        </w:rPr>
        <w:t>la soddisfazione degli studenti e promuove</w:t>
      </w:r>
      <w:r w:rsidR="00A551D0">
        <w:rPr>
          <w:rStyle w:val="y2iqfc"/>
          <w:rFonts w:asciiTheme="minorHAnsi" w:hAnsiTheme="minorHAnsi"/>
          <w:sz w:val="22"/>
          <w:szCs w:val="22"/>
        </w:rPr>
        <w:t>re</w:t>
      </w:r>
      <w:r w:rsidRPr="00A642BC">
        <w:rPr>
          <w:rStyle w:val="y2iqfc"/>
          <w:rFonts w:asciiTheme="minorHAnsi" w:hAnsiTheme="minorHAnsi"/>
          <w:sz w:val="22"/>
          <w:szCs w:val="22"/>
        </w:rPr>
        <w:t xml:space="preserve"> una migliore capacità di </w:t>
      </w:r>
      <w:proofErr w:type="spellStart"/>
      <w:r w:rsidRPr="00A642BC">
        <w:rPr>
          <w:rStyle w:val="y2iqfc"/>
          <w:rFonts w:asciiTheme="minorHAnsi" w:hAnsiTheme="minorHAnsi"/>
          <w:sz w:val="22"/>
          <w:szCs w:val="22"/>
        </w:rPr>
        <w:t>coping</w:t>
      </w:r>
      <w:proofErr w:type="spellEnd"/>
      <w:r w:rsidRPr="00A642BC">
        <w:rPr>
          <w:rStyle w:val="y2iqfc"/>
          <w:rFonts w:asciiTheme="minorHAnsi" w:hAnsiTheme="minorHAnsi"/>
          <w:sz w:val="22"/>
          <w:szCs w:val="22"/>
        </w:rPr>
        <w:t xml:space="preserve">. L'apprendimento </w:t>
      </w:r>
      <w:r w:rsidR="00A551D0">
        <w:rPr>
          <w:rStyle w:val="y2iqfc"/>
          <w:rFonts w:asciiTheme="minorHAnsi" w:hAnsiTheme="minorHAnsi"/>
          <w:sz w:val="22"/>
          <w:szCs w:val="22"/>
        </w:rPr>
        <w:t xml:space="preserve">viene </w:t>
      </w:r>
      <w:r w:rsidRPr="00A642BC">
        <w:rPr>
          <w:rStyle w:val="y2iqfc"/>
          <w:rFonts w:asciiTheme="minorHAnsi" w:hAnsiTheme="minorHAnsi"/>
          <w:sz w:val="22"/>
          <w:szCs w:val="22"/>
        </w:rPr>
        <w:t>assimila</w:t>
      </w:r>
      <w:r w:rsidR="00A551D0">
        <w:rPr>
          <w:rStyle w:val="y2iqfc"/>
          <w:rFonts w:asciiTheme="minorHAnsi" w:hAnsiTheme="minorHAnsi"/>
          <w:sz w:val="22"/>
          <w:szCs w:val="22"/>
        </w:rPr>
        <w:t>to</w:t>
      </w:r>
      <w:r w:rsidRPr="00A642BC">
        <w:rPr>
          <w:rStyle w:val="y2iqfc"/>
          <w:rFonts w:asciiTheme="minorHAnsi" w:hAnsiTheme="minorHAnsi"/>
          <w:sz w:val="22"/>
          <w:szCs w:val="22"/>
        </w:rPr>
        <w:t xml:space="preserve"> davvero.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numPr>
          <w:ilvl w:val="0"/>
          <w:numId w:val="1"/>
        </w:numPr>
        <w:jc w:val="both"/>
        <w:rPr>
          <w:rStyle w:val="y2iqfc"/>
          <w:rFonts w:asciiTheme="minorHAnsi" w:hAnsiTheme="minorHAnsi"/>
          <w:b/>
          <w:sz w:val="22"/>
          <w:szCs w:val="22"/>
        </w:rPr>
      </w:pPr>
      <w:r w:rsidRPr="00A642BC">
        <w:rPr>
          <w:rStyle w:val="y2iqfc"/>
          <w:rFonts w:asciiTheme="minorHAnsi" w:hAnsiTheme="minorHAnsi"/>
          <w:b/>
          <w:sz w:val="22"/>
          <w:szCs w:val="22"/>
        </w:rPr>
        <w:lastRenderedPageBreak/>
        <w:t>Dati e analisi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L'uso efficace di un sistema di gestione dell'apprendimento (LMS) non solo ti consente di creare e fornire materiali didattici, ma ti offre maggiori informazioni su come e quando i tuoi studenti stanno rispondendo ai materiali. Utilizzando i dati aggregati del tuo sistema di gestione dell'apprendimento, puoi perfezionare il tuo approccio all'apprendimento a distanza per ottenere risultati migliori. Ad esempio, se noti che un'ampia percentuale dei tuoi studenti non sta completando i moduli, potresti provare a suddividere l'e-learning in moduli più piccoli attraverso sottomoduli di </w:t>
      </w:r>
      <w:proofErr w:type="spellStart"/>
      <w:r w:rsidRPr="00A642BC">
        <w:rPr>
          <w:rStyle w:val="y2iqfc"/>
          <w:rFonts w:asciiTheme="minorHAnsi" w:hAnsiTheme="minorHAnsi"/>
          <w:sz w:val="22"/>
          <w:szCs w:val="22"/>
        </w:rPr>
        <w:t>micro-learning</w:t>
      </w:r>
      <w:proofErr w:type="spellEnd"/>
      <w:r w:rsidRPr="00A642BC">
        <w:rPr>
          <w:rStyle w:val="y2iqfc"/>
          <w:rFonts w:asciiTheme="minorHAnsi" w:hAnsiTheme="minorHAnsi"/>
          <w:sz w:val="22"/>
          <w:szCs w:val="22"/>
        </w:rPr>
        <w:t xml:space="preserve"> di cinque minuti o meno.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numPr>
          <w:ilvl w:val="0"/>
          <w:numId w:val="1"/>
        </w:numPr>
        <w:jc w:val="both"/>
        <w:rPr>
          <w:rStyle w:val="y2iqfc"/>
          <w:b/>
        </w:rPr>
      </w:pPr>
      <w:r w:rsidRPr="00A642BC">
        <w:rPr>
          <w:rStyle w:val="y2iqfc"/>
          <w:rFonts w:asciiTheme="minorHAnsi" w:hAnsiTheme="minorHAnsi"/>
          <w:b/>
          <w:sz w:val="22"/>
          <w:szCs w:val="22"/>
        </w:rPr>
        <w:t>Collaborazione e team building</w:t>
      </w:r>
    </w:p>
    <w:p w:rsidR="004A3D6C" w:rsidRPr="00A642BC" w:rsidRDefault="004A3D6C" w:rsidP="00A642BC">
      <w:pPr>
        <w:jc w:val="both"/>
        <w:rPr>
          <w:lang w:val="it-IT"/>
        </w:rPr>
      </w:pPr>
    </w:p>
    <w:p w:rsidR="004A3D6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Parlare a un'aula tranquilla può essere il peggior incubo di un istruttore, specialmente quando ricevi informazioni noiose piuttosto che fatti perspicaci. Se c'è una cosa che il telelavoro e</w:t>
      </w:r>
      <w:r w:rsidR="00BF08AC">
        <w:rPr>
          <w:rStyle w:val="y2iqfc"/>
          <w:rFonts w:asciiTheme="minorHAnsi" w:hAnsiTheme="minorHAnsi"/>
          <w:sz w:val="22"/>
          <w:szCs w:val="22"/>
        </w:rPr>
        <w:t xml:space="preserve"> </w:t>
      </w:r>
      <w:r w:rsidRPr="00A642BC">
        <w:rPr>
          <w:rStyle w:val="y2iqfc"/>
          <w:rFonts w:asciiTheme="minorHAnsi" w:hAnsiTheme="minorHAnsi"/>
          <w:sz w:val="22"/>
          <w:szCs w:val="22"/>
        </w:rPr>
        <w:t>i luoghi di lavoro virtuali ci hanno insegnato è che possiamo collaborare e comunicare senza essere nello stesso ambiente.</w:t>
      </w:r>
    </w:p>
    <w:p w:rsidR="00087197" w:rsidRPr="00A642BC" w:rsidRDefault="00087197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</w:p>
    <w:p w:rsidR="00BF08A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L'istruzione a distanza consente agli studenti diversi modi di connettersi fuori dall'ufficio, grazie a forum, social media e un modello di classe di feedback.</w:t>
      </w:r>
    </w:p>
    <w:p w:rsidR="004A3D6C" w:rsidRPr="00A642BC" w:rsidRDefault="00BF08A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>
        <w:rPr>
          <w:rStyle w:val="y2iqfc"/>
          <w:rFonts w:asciiTheme="minorHAnsi" w:hAnsiTheme="minorHAnsi"/>
          <w:sz w:val="22"/>
          <w:szCs w:val="22"/>
        </w:rPr>
        <w:t xml:space="preserve"> Il risultato: </w:t>
      </w:r>
      <w:r w:rsidR="004A3D6C" w:rsidRPr="00A642BC">
        <w:rPr>
          <w:rStyle w:val="y2iqfc"/>
          <w:rFonts w:asciiTheme="minorHAnsi" w:hAnsiTheme="minorHAnsi"/>
          <w:sz w:val="22"/>
          <w:szCs w:val="22"/>
        </w:rPr>
        <w:t>Studenti realmente disposti a dialogare, gruppi più forti e naturalmente più collaborativi.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numPr>
          <w:ilvl w:val="0"/>
          <w:numId w:val="1"/>
        </w:numPr>
        <w:jc w:val="both"/>
        <w:rPr>
          <w:rStyle w:val="y2iqfc"/>
          <w:b/>
        </w:rPr>
      </w:pPr>
      <w:r w:rsidRPr="00A642BC">
        <w:rPr>
          <w:rStyle w:val="y2iqfc"/>
          <w:rFonts w:asciiTheme="minorHAnsi" w:hAnsiTheme="minorHAnsi"/>
          <w:b/>
          <w:sz w:val="22"/>
          <w:szCs w:val="22"/>
        </w:rPr>
        <w:t>Standardizzazione</w:t>
      </w:r>
    </w:p>
    <w:p w:rsidR="004A3D6C" w:rsidRPr="00A642BC" w:rsidRDefault="004A3D6C" w:rsidP="00A642BC">
      <w:pPr>
        <w:jc w:val="both"/>
        <w:rPr>
          <w:lang w:val="it-IT"/>
        </w:rPr>
      </w:pPr>
    </w:p>
    <w:p w:rsidR="00C61D8B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Quando si lavora in un ambiente di lavoro globale, è spesso difficile misurare le esperienze di apprendimento degli studenti, che sono influenzate da docenti, personalità e disponibilità di materiali diversi, che possono variare notevolmente da luogo a luogo. </w:t>
      </w:r>
    </w:p>
    <w:p w:rsidR="004C11B6" w:rsidRDefault="004C11B6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Con l'apprendimento a distanza, puoi standardizzare l'esperienza fornendo gli stessi media e quindi avere un migliore controllo sull'ambiente di apprendimento.</w:t>
      </w: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3D6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Utilizzando gli strumenti che gli utenti hanno già a disposizione, la formazione a distanza trasforma quasi ogni spazio e tempo in un'opportunità di crescita.</w:t>
      </w:r>
    </w:p>
    <w:p w:rsidR="00C61D8B" w:rsidRPr="00A642BC" w:rsidRDefault="00C61D8B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</w:p>
    <w:p w:rsidR="004A3D6C" w:rsidRDefault="004A3D6C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 xml:space="preserve">I numerosi vantaggi dell'e-learning possono essere argomentati in vari modi, ma il vantaggio principale può essere semplicemente ridotto a un ingrediente, la </w:t>
      </w:r>
      <w:r w:rsidR="00213C2D">
        <w:rPr>
          <w:rStyle w:val="y2iqfc"/>
          <w:rFonts w:asciiTheme="minorHAnsi" w:hAnsiTheme="minorHAnsi"/>
          <w:sz w:val="22"/>
          <w:szCs w:val="22"/>
        </w:rPr>
        <w:t>conservazione</w:t>
      </w:r>
      <w:r w:rsidRPr="00A642BC">
        <w:rPr>
          <w:rStyle w:val="y2iqfc"/>
          <w:rFonts w:asciiTheme="minorHAnsi" w:hAnsiTheme="minorHAnsi"/>
          <w:sz w:val="22"/>
          <w:szCs w:val="22"/>
        </w:rPr>
        <w:t>.</w:t>
      </w:r>
    </w:p>
    <w:p w:rsidR="00C61D8B" w:rsidRPr="00A642BC" w:rsidRDefault="00C61D8B" w:rsidP="00A642BC">
      <w:pPr>
        <w:pStyle w:val="PreformattatoHTML"/>
        <w:jc w:val="both"/>
        <w:rPr>
          <w:rStyle w:val="y2iqfc"/>
          <w:rFonts w:asciiTheme="minorHAnsi" w:hAnsiTheme="minorHAnsi"/>
          <w:sz w:val="22"/>
          <w:szCs w:val="22"/>
        </w:rPr>
      </w:pPr>
    </w:p>
    <w:p w:rsidR="004A3D6C" w:rsidRPr="00A642BC" w:rsidRDefault="004A3D6C" w:rsidP="00A642BC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A642BC">
        <w:rPr>
          <w:rStyle w:val="y2iqfc"/>
          <w:rFonts w:asciiTheme="minorHAnsi" w:hAnsiTheme="minorHAnsi"/>
          <w:sz w:val="22"/>
          <w:szCs w:val="22"/>
        </w:rPr>
        <w:t>Gli studenti coinvolti, che sono entusiasti del materiale del corso, che vogliono davvero sperimentare i concetti attraverso giochi, quiz, discussioni e altro, in realtà conservano meglio le informazioni.</w:t>
      </w:r>
    </w:p>
    <w:p w:rsidR="00B96DA9" w:rsidRPr="00A642BC" w:rsidRDefault="00B96DA9" w:rsidP="00A642BC">
      <w:pPr>
        <w:jc w:val="both"/>
        <w:rPr>
          <w:lang w:val="it-IT"/>
        </w:rPr>
      </w:pPr>
    </w:p>
    <w:sectPr w:rsidR="00B96DA9" w:rsidRPr="00A642BC" w:rsidSect="000A7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50EC"/>
    <w:multiLevelType w:val="hybridMultilevel"/>
    <w:tmpl w:val="AD0C3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C3CE8"/>
    <w:rsid w:val="00087197"/>
    <w:rsid w:val="000A748F"/>
    <w:rsid w:val="00196C09"/>
    <w:rsid w:val="001E073A"/>
    <w:rsid w:val="00213C2D"/>
    <w:rsid w:val="0021544C"/>
    <w:rsid w:val="004627CF"/>
    <w:rsid w:val="004A3D6C"/>
    <w:rsid w:val="004C11B6"/>
    <w:rsid w:val="006A3E27"/>
    <w:rsid w:val="00754B43"/>
    <w:rsid w:val="008965DD"/>
    <w:rsid w:val="008B3771"/>
    <w:rsid w:val="008C3CE8"/>
    <w:rsid w:val="00A551D0"/>
    <w:rsid w:val="00A642BC"/>
    <w:rsid w:val="00B96DA9"/>
    <w:rsid w:val="00BF08AC"/>
    <w:rsid w:val="00C61D8B"/>
    <w:rsid w:val="00CB23D3"/>
    <w:rsid w:val="00D2083C"/>
    <w:rsid w:val="00D218DE"/>
    <w:rsid w:val="00D82058"/>
    <w:rsid w:val="00DC539E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A3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A3D6C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4A3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pkelemenis</dc:creator>
  <cp:lastModifiedBy>Segreteria</cp:lastModifiedBy>
  <cp:revision>16</cp:revision>
  <dcterms:created xsi:type="dcterms:W3CDTF">2023-01-31T13:17:00Z</dcterms:created>
  <dcterms:modified xsi:type="dcterms:W3CDTF">2023-01-31T13:34:00Z</dcterms:modified>
</cp:coreProperties>
</file>